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A34" w:rsidRDefault="001D0DDD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rPr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color w:val="000000"/>
          <w:sz w:val="22"/>
          <w:szCs w:val="22"/>
        </w:rPr>
        <w:t xml:space="preserve">Lucca, </w:t>
      </w:r>
      <w:r w:rsidR="005C625C">
        <w:rPr>
          <w:sz w:val="22"/>
          <w:szCs w:val="22"/>
        </w:rPr>
        <w:t>14</w:t>
      </w:r>
      <w:r>
        <w:rPr>
          <w:color w:val="000000"/>
          <w:sz w:val="22"/>
          <w:szCs w:val="22"/>
        </w:rPr>
        <w:t xml:space="preserve"> </w:t>
      </w:r>
      <w:r w:rsidR="00894358">
        <w:rPr>
          <w:color w:val="000000"/>
          <w:sz w:val="22"/>
          <w:szCs w:val="22"/>
        </w:rPr>
        <w:t>aprile</w:t>
      </w:r>
      <w:r>
        <w:rPr>
          <w:color w:val="000000"/>
          <w:sz w:val="22"/>
          <w:szCs w:val="22"/>
        </w:rPr>
        <w:t xml:space="preserve"> 2025</w:t>
      </w:r>
    </w:p>
    <w:p w:rsidR="00133A34" w:rsidRDefault="00133A34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</w:p>
    <w:p w:rsidR="00133A34" w:rsidRPr="004F39CC" w:rsidRDefault="005C625C" w:rsidP="004F39CC">
      <w:pPr>
        <w:pBdr>
          <w:top w:val="nil"/>
          <w:left w:val="nil"/>
          <w:bottom w:val="nil"/>
          <w:right w:val="nil"/>
          <w:between w:val="nil"/>
        </w:pBdr>
        <w:spacing w:line="254" w:lineRule="auto"/>
        <w:jc w:val="center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COMNUNICATO STAMPA</w:t>
      </w:r>
      <w:r>
        <w:rPr>
          <w:b/>
          <w:color w:val="222222"/>
          <w:sz w:val="32"/>
          <w:szCs w:val="32"/>
        </w:rPr>
        <w:t xml:space="preserve"> </w:t>
      </w:r>
      <w:r w:rsidR="001D0DDD">
        <w:rPr>
          <w:b/>
          <w:color w:val="222222"/>
          <w:sz w:val="32"/>
          <w:szCs w:val="32"/>
        </w:rPr>
        <w:br/>
      </w:r>
    </w:p>
    <w:p w:rsidR="004F39CC" w:rsidRPr="005C625C" w:rsidRDefault="004F39CC" w:rsidP="005C625C">
      <w:pPr>
        <w:spacing w:after="200"/>
        <w:jc w:val="center"/>
        <w:rPr>
          <w:b/>
          <w:color w:val="222222"/>
          <w:sz w:val="32"/>
          <w:szCs w:val="32"/>
        </w:rPr>
      </w:pPr>
      <w:r w:rsidRPr="005C625C">
        <w:rPr>
          <w:b/>
          <w:color w:val="222222"/>
          <w:sz w:val="32"/>
          <w:szCs w:val="32"/>
        </w:rPr>
        <w:t>Guglielmo Petroni giornalista, scrittore, poeta, pittore</w:t>
      </w:r>
      <w:r w:rsidR="005C625C" w:rsidRPr="005C625C">
        <w:rPr>
          <w:b/>
          <w:color w:val="222222"/>
          <w:sz w:val="32"/>
          <w:szCs w:val="32"/>
        </w:rPr>
        <w:t xml:space="preserve">: </w:t>
      </w:r>
      <w:r w:rsidR="005C625C" w:rsidRPr="005C625C">
        <w:rPr>
          <w:b/>
          <w:color w:val="222222"/>
          <w:sz w:val="32"/>
          <w:szCs w:val="32"/>
        </w:rPr>
        <w:br/>
        <w:t>tra un mese la scadenza del bando per giovani delle scuole superiori</w:t>
      </w:r>
      <w:r w:rsidR="005C625C" w:rsidRPr="005C625C">
        <w:rPr>
          <w:b/>
          <w:color w:val="222222"/>
          <w:sz w:val="32"/>
          <w:szCs w:val="32"/>
        </w:rPr>
        <w:br/>
        <w:t>In palio premi per i primi classificati di ogni sezione</w:t>
      </w:r>
    </w:p>
    <w:p w:rsidR="005C625C" w:rsidRDefault="005C625C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br/>
      </w:r>
      <w:r w:rsidRPr="005C625C">
        <w:rPr>
          <w:b/>
          <w:color w:val="222222"/>
          <w:sz w:val="24"/>
          <w:szCs w:val="24"/>
        </w:rPr>
        <w:t>Meno di un mese</w:t>
      </w:r>
      <w:r>
        <w:rPr>
          <w:color w:val="222222"/>
          <w:sz w:val="24"/>
          <w:szCs w:val="24"/>
        </w:rPr>
        <w:t xml:space="preserve"> al termine delle iscrizioni per il concorso per giovani delle scuole superiori della Toscana dedicato alla figura di Guglielmo Petroni giornalista, scrittore, poeta, pittore.</w:t>
      </w:r>
    </w:p>
    <w:p w:rsidR="004F39CC" w:rsidRDefault="004F39CC">
      <w:pPr>
        <w:spacing w:after="200"/>
        <w:jc w:val="both"/>
        <w:rPr>
          <w:color w:val="222222"/>
          <w:sz w:val="24"/>
          <w:szCs w:val="24"/>
        </w:rPr>
      </w:pPr>
      <w:r w:rsidRPr="004F39CC">
        <w:rPr>
          <w:color w:val="222222"/>
          <w:sz w:val="24"/>
          <w:szCs w:val="24"/>
        </w:rPr>
        <w:t>La</w:t>
      </w:r>
      <w:r>
        <w:rPr>
          <w:b/>
          <w:color w:val="222222"/>
          <w:sz w:val="24"/>
          <w:szCs w:val="24"/>
        </w:rPr>
        <w:t xml:space="preserve"> </w:t>
      </w:r>
      <w:r>
        <w:rPr>
          <w:color w:val="222222"/>
          <w:sz w:val="24"/>
          <w:szCs w:val="24"/>
        </w:rPr>
        <w:t>Fondazione Banca del Monte di Lucca insieme alla Fondazione Lucca Sviluppo, in collaborazione con il Circolo della Stampa di Lucca, ha bandito un</w:t>
      </w:r>
      <w:r w:rsidRPr="004F39CC">
        <w:rPr>
          <w:color w:val="222222"/>
          <w:sz w:val="24"/>
          <w:szCs w:val="24"/>
        </w:rPr>
        <w:t xml:space="preserve"> concorso patrocinato dall’UST Ufficio scolastico territoriale di Lucca e Massa Carrara sulla biografia </w:t>
      </w:r>
      <w:r>
        <w:rPr>
          <w:color w:val="222222"/>
          <w:sz w:val="24"/>
          <w:szCs w:val="24"/>
        </w:rPr>
        <w:t xml:space="preserve">e sull’ambiente artistico e culturale di Guglielmo Petroni destinato </w:t>
      </w:r>
      <w:r w:rsidRPr="004F39CC">
        <w:rPr>
          <w:color w:val="222222"/>
          <w:sz w:val="24"/>
          <w:szCs w:val="24"/>
        </w:rPr>
        <w:t xml:space="preserve">a </w:t>
      </w:r>
      <w:r w:rsidRPr="004F39CC">
        <w:rPr>
          <w:b/>
          <w:color w:val="222222"/>
          <w:sz w:val="24"/>
          <w:szCs w:val="24"/>
        </w:rPr>
        <w:t>studentesse e studenti degli istituti e delle scuole secondarie di II grado della regione Toscana</w:t>
      </w:r>
      <w:r>
        <w:rPr>
          <w:color w:val="222222"/>
          <w:sz w:val="24"/>
          <w:szCs w:val="24"/>
        </w:rPr>
        <w:t>.</w:t>
      </w:r>
    </w:p>
    <w:p w:rsidR="004F39CC" w:rsidRDefault="004F39CC">
      <w:pPr>
        <w:spacing w:after="200"/>
        <w:jc w:val="both"/>
        <w:rPr>
          <w:color w:val="222222"/>
          <w:sz w:val="24"/>
          <w:szCs w:val="24"/>
        </w:rPr>
      </w:pPr>
      <w:r>
        <w:rPr>
          <w:b/>
          <w:color w:val="222222"/>
          <w:sz w:val="24"/>
          <w:szCs w:val="24"/>
          <w:highlight w:val="white"/>
        </w:rPr>
        <w:t>I premi in palio sono</w:t>
      </w:r>
      <w:r>
        <w:rPr>
          <w:color w:val="222222"/>
          <w:sz w:val="24"/>
          <w:szCs w:val="24"/>
          <w:highlight w:val="white"/>
        </w:rPr>
        <w:t>: 300, 200, 100 euro rispettivamente al primo, secondo e terzo classificato per ciascuna sezione. I premi in denaro saranno assegnati alla Scuola di appartenenza dello studente / gruppo di studenti.</w:t>
      </w:r>
    </w:p>
    <w:p w:rsidR="005C625C" w:rsidRDefault="005C625C">
      <w:pPr>
        <w:spacing w:after="200"/>
        <w:jc w:val="both"/>
        <w:rPr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Sarà possibile presentare </w:t>
      </w:r>
      <w:r w:rsidRPr="00894358">
        <w:rPr>
          <w:b/>
          <w:color w:val="222222"/>
          <w:sz w:val="24"/>
          <w:szCs w:val="24"/>
        </w:rPr>
        <w:t>un elaborato individuale o di gruppo</w:t>
      </w:r>
      <w:r>
        <w:rPr>
          <w:color w:val="222222"/>
          <w:sz w:val="24"/>
          <w:szCs w:val="24"/>
        </w:rPr>
        <w:t xml:space="preserve">, scegliendo una delle seguenti </w:t>
      </w:r>
      <w:r w:rsidRPr="00894358">
        <w:rPr>
          <w:b/>
          <w:color w:val="222222"/>
          <w:sz w:val="24"/>
          <w:szCs w:val="24"/>
        </w:rPr>
        <w:t>due sezioni</w:t>
      </w:r>
      <w:r>
        <w:rPr>
          <w:color w:val="222222"/>
          <w:sz w:val="24"/>
          <w:szCs w:val="24"/>
        </w:rPr>
        <w:t xml:space="preserve">: </w:t>
      </w:r>
      <w:r w:rsidRPr="00894358">
        <w:rPr>
          <w:b/>
          <w:color w:val="222222"/>
          <w:sz w:val="24"/>
          <w:szCs w:val="24"/>
        </w:rPr>
        <w:t>sezione 1 - Scrittura</w:t>
      </w:r>
      <w:r>
        <w:rPr>
          <w:color w:val="222222"/>
          <w:sz w:val="24"/>
          <w:szCs w:val="24"/>
        </w:rPr>
        <w:t xml:space="preserve"> - Un elaborato di almeno 8.000 e non più di 24.000 caratteri inclusi gli spazi (circa tre pagine scritte a computer) che abbia le caratteristiche di saggio breve o articolo di periodico; </w:t>
      </w:r>
      <w:r w:rsidRPr="00894358">
        <w:rPr>
          <w:b/>
          <w:color w:val="222222"/>
          <w:sz w:val="24"/>
          <w:szCs w:val="24"/>
        </w:rPr>
        <w:t>sezione 2 - Multimediale e grafica</w:t>
      </w:r>
      <w:r>
        <w:rPr>
          <w:color w:val="222222"/>
          <w:sz w:val="24"/>
          <w:szCs w:val="24"/>
        </w:rPr>
        <w:t xml:space="preserve"> - Una serie di tavole grafiche (fino a un massimo di 15) formato A3 (cm. 40x30 </w:t>
      </w:r>
      <w:proofErr w:type="spellStart"/>
      <w:r>
        <w:rPr>
          <w:color w:val="222222"/>
          <w:sz w:val="24"/>
          <w:szCs w:val="24"/>
        </w:rPr>
        <w:t>ca</w:t>
      </w:r>
      <w:proofErr w:type="spellEnd"/>
      <w:r>
        <w:rPr>
          <w:color w:val="222222"/>
          <w:sz w:val="24"/>
          <w:szCs w:val="24"/>
        </w:rPr>
        <w:t xml:space="preserve">.) corredate di eventuali didascalie illustrative e organizzate in modo tale da poter essere presentate come elementi di una proiezione statica (tipo </w:t>
      </w:r>
      <w:proofErr w:type="spellStart"/>
      <w:r>
        <w:rPr>
          <w:color w:val="222222"/>
          <w:sz w:val="24"/>
          <w:szCs w:val="24"/>
        </w:rPr>
        <w:t>Power</w:t>
      </w:r>
      <w:proofErr w:type="spellEnd"/>
      <w:r>
        <w:rPr>
          <w:color w:val="222222"/>
          <w:sz w:val="24"/>
          <w:szCs w:val="24"/>
        </w:rPr>
        <w:t xml:space="preserve"> Point) o come elementi di una campagna promozionale per immagini, oppure la realizzazione di un cortometraggio filmato di almeno 60 secondi e non più di 180 secondi più i titoli di testa e di coda.</w:t>
      </w:r>
    </w:p>
    <w:p w:rsidR="004F39CC" w:rsidRDefault="004F39CC">
      <w:pPr>
        <w:spacing w:after="200"/>
        <w:jc w:val="both"/>
        <w:rPr>
          <w:b/>
          <w:color w:val="222222"/>
          <w:sz w:val="24"/>
          <w:szCs w:val="24"/>
        </w:rPr>
      </w:pPr>
      <w:r>
        <w:rPr>
          <w:color w:val="222222"/>
          <w:sz w:val="24"/>
          <w:szCs w:val="24"/>
        </w:rPr>
        <w:t xml:space="preserve">Il concorso scaturisce dalla mostra curata da </w:t>
      </w:r>
      <w:r>
        <w:rPr>
          <w:b/>
          <w:color w:val="222222"/>
          <w:sz w:val="24"/>
          <w:szCs w:val="24"/>
        </w:rPr>
        <w:t>Alessandra Trabucchi</w:t>
      </w:r>
      <w:r>
        <w:rPr>
          <w:color w:val="222222"/>
          <w:sz w:val="24"/>
          <w:szCs w:val="24"/>
        </w:rPr>
        <w:t xml:space="preserve"> e </w:t>
      </w:r>
      <w:r>
        <w:rPr>
          <w:b/>
          <w:color w:val="222222"/>
          <w:sz w:val="24"/>
          <w:szCs w:val="24"/>
        </w:rPr>
        <w:t>Giovanni Ricci</w:t>
      </w:r>
      <w:r>
        <w:rPr>
          <w:color w:val="222222"/>
          <w:sz w:val="24"/>
          <w:szCs w:val="24"/>
        </w:rPr>
        <w:t xml:space="preserve">, con il patrocinio del </w:t>
      </w:r>
      <w:r>
        <w:rPr>
          <w:b/>
          <w:color w:val="222222"/>
          <w:sz w:val="24"/>
          <w:szCs w:val="24"/>
        </w:rPr>
        <w:t>Comune di Lucca</w:t>
      </w:r>
      <w:r>
        <w:rPr>
          <w:color w:val="222222"/>
          <w:sz w:val="24"/>
          <w:szCs w:val="24"/>
        </w:rPr>
        <w:t xml:space="preserve"> e del </w:t>
      </w:r>
      <w:r>
        <w:rPr>
          <w:b/>
          <w:color w:val="222222"/>
          <w:sz w:val="24"/>
          <w:szCs w:val="24"/>
        </w:rPr>
        <w:t>C.R.I.C. - Coordinamento Riviste Italiane di Cultura.</w:t>
      </w:r>
    </w:p>
    <w:p w:rsidR="005C625C" w:rsidRDefault="005C625C" w:rsidP="005C625C">
      <w:pPr>
        <w:spacing w:after="200"/>
        <w:jc w:val="both"/>
        <w:rPr>
          <w:color w:val="222222"/>
          <w:sz w:val="24"/>
          <w:szCs w:val="24"/>
        </w:rPr>
      </w:pPr>
      <w:bookmarkStart w:id="1" w:name="_GoBack"/>
      <w:r w:rsidRPr="005C625C">
        <w:rPr>
          <w:color w:val="222222"/>
          <w:sz w:val="24"/>
          <w:szCs w:val="24"/>
        </w:rPr>
        <w:t>Gli elaborati dovranno essere inviati entro il 10 maggio 2025</w:t>
      </w:r>
      <w:r>
        <w:rPr>
          <w:color w:val="222222"/>
          <w:sz w:val="24"/>
          <w:szCs w:val="24"/>
        </w:rPr>
        <w:t xml:space="preserve"> a</w:t>
      </w:r>
      <w:r w:rsidRPr="005C625C">
        <w:rPr>
          <w:color w:val="222222"/>
          <w:sz w:val="24"/>
          <w:szCs w:val="24"/>
        </w:rPr>
        <w:t xml:space="preserve"> </w:t>
      </w:r>
      <w:hyperlink r:id="rId6" w:history="1">
        <w:r w:rsidRPr="00B117F1">
          <w:rPr>
            <w:rStyle w:val="Collegamentoipertestuale"/>
            <w:sz w:val="24"/>
            <w:szCs w:val="24"/>
          </w:rPr>
          <w:t>segreteria@fondazionebmlucca.it</w:t>
        </w:r>
      </w:hyperlink>
      <w:r>
        <w:rPr>
          <w:color w:val="222222"/>
          <w:sz w:val="24"/>
          <w:szCs w:val="24"/>
        </w:rPr>
        <w:t xml:space="preserve"> </w:t>
      </w:r>
    </w:p>
    <w:bookmarkEnd w:id="1"/>
    <w:p w:rsidR="00133A34" w:rsidRDefault="004F39CC">
      <w:pPr>
        <w:spacing w:after="20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Qui bando e info</w:t>
      </w:r>
      <w:r w:rsidR="001D0DDD">
        <w:rPr>
          <w:color w:val="000000"/>
          <w:sz w:val="24"/>
          <w:szCs w:val="24"/>
        </w:rPr>
        <w:t xml:space="preserve"> </w:t>
      </w:r>
      <w:hyperlink r:id="rId7">
        <w:r w:rsidR="001D0DDD">
          <w:rPr>
            <w:color w:val="0000FF"/>
            <w:sz w:val="24"/>
            <w:szCs w:val="24"/>
            <w:u w:val="single"/>
          </w:rPr>
          <w:t>https://www.fondazionebmlucca.it/it/news/821/guglielmo-petroni-ecco-il-bando-per-le-scuole-superiori-per-far-conoscere-ai-giovani-la-figura-le-opere-la-storia-di-un-giornalista-scrittore-e-artista-lucchese</w:t>
        </w:r>
      </w:hyperlink>
      <w:r w:rsidR="001D0DDD">
        <w:rPr>
          <w:color w:val="000000"/>
          <w:sz w:val="24"/>
          <w:szCs w:val="24"/>
        </w:rPr>
        <w:t xml:space="preserve"> </w:t>
      </w:r>
    </w:p>
    <w:p w:rsidR="004F39CC" w:rsidRPr="004F39CC" w:rsidRDefault="004F39CC" w:rsidP="00A75829">
      <w:pPr>
        <w:rPr>
          <w:b/>
          <w:color w:val="222222"/>
          <w:sz w:val="24"/>
          <w:szCs w:val="24"/>
        </w:rPr>
      </w:pPr>
    </w:p>
    <w:sectPr w:rsidR="004F39CC" w:rsidRPr="004F39CC">
      <w:headerReference w:type="default" r:id="rId8"/>
      <w:footerReference w:type="default" r:id="rId9"/>
      <w:pgSz w:w="11906" w:h="16838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2F4" w:rsidRDefault="001D42F4">
      <w:r>
        <w:separator/>
      </w:r>
    </w:p>
  </w:endnote>
  <w:endnote w:type="continuationSeparator" w:id="0">
    <w:p w:rsidR="001D42F4" w:rsidRDefault="001D42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m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4" w:rsidRDefault="001D0DDD">
    <w:pPr>
      <w:pBdr>
        <w:top w:val="nil"/>
        <w:left w:val="nil"/>
        <w:bottom w:val="nil"/>
        <w:right w:val="nil"/>
        <w:between w:val="nil"/>
      </w:pBdr>
      <w:tabs>
        <w:tab w:val="left" w:pos="-432"/>
        <w:tab w:val="center" w:pos="4387"/>
        <w:tab w:val="center" w:pos="4819"/>
        <w:tab w:val="right" w:pos="9206"/>
        <w:tab w:val="right" w:pos="9638"/>
      </w:tabs>
      <w:jc w:val="center"/>
      <w:rPr>
        <w:color w:val="000000"/>
        <w:sz w:val="22"/>
        <w:szCs w:val="22"/>
      </w:rPr>
    </w:pPr>
    <w:r>
      <w:rPr>
        <w:rFonts w:ascii="Arimo" w:eastAsia="Arimo" w:hAnsi="Arimo" w:cs="Arimo"/>
        <w:color w:val="000000"/>
        <w:sz w:val="14"/>
        <w:szCs w:val="14"/>
      </w:rPr>
      <w:t>____________________________________________________________________________________________________________</w:t>
    </w:r>
  </w:p>
  <w:p w:rsidR="00133A34" w:rsidRDefault="001D0DDD">
    <w:pPr>
      <w:pBdr>
        <w:top w:val="nil"/>
        <w:left w:val="nil"/>
        <w:bottom w:val="nil"/>
        <w:right w:val="nil"/>
        <w:between w:val="nil"/>
      </w:pBdr>
      <w:spacing w:after="160" w:line="254" w:lineRule="auto"/>
      <w:jc w:val="center"/>
      <w:rPr>
        <w:color w:val="000000"/>
        <w:sz w:val="22"/>
        <w:szCs w:val="22"/>
      </w:rPr>
    </w:pPr>
    <w:r>
      <w:rPr>
        <w:rFonts w:ascii="Cambria" w:eastAsia="Cambria" w:hAnsi="Cambria" w:cs="Cambria"/>
        <w:color w:val="000000"/>
      </w:rPr>
      <w:t>Ufficio Stampa Fondazione Banca del Monte di Lucca</w:t>
    </w:r>
    <w:r>
      <w:rPr>
        <w:rFonts w:ascii="Cambria" w:eastAsia="Cambria" w:hAnsi="Cambria" w:cs="Cambria"/>
        <w:color w:val="000000"/>
      </w:rPr>
      <w:br/>
      <w:t xml:space="preserve">Anna Benedetto :: 347.40.22.986 :: </w:t>
    </w:r>
    <w:hyperlink r:id="rId1">
      <w:r>
        <w:rPr>
          <w:rFonts w:ascii="Cambria" w:eastAsia="Cambria" w:hAnsi="Cambria" w:cs="Cambria"/>
          <w:color w:val="000000"/>
        </w:rPr>
        <w:t>anna.benedetto.lucca@gmail.com</w:t>
      </w:r>
    </w:hyperlink>
    <w:r>
      <w:rPr>
        <w:rFonts w:ascii="Cambria" w:eastAsia="Cambria" w:hAnsi="Cambria" w:cs="Cambria"/>
        <w:color w:val="000000"/>
      </w:rPr>
      <w:t xml:space="preserve"> </w:t>
    </w:r>
    <w:r>
      <w:rPr>
        <w:rFonts w:ascii="Cambria" w:eastAsia="Cambria" w:hAnsi="Cambria" w:cs="Cambria"/>
        <w:color w:val="000000"/>
      </w:rPr>
      <w:br/>
      <w:t xml:space="preserve">Barbara Di Cesare :: 338.30.80.724 :: </w:t>
    </w:r>
    <w:hyperlink r:id="rId2">
      <w:r>
        <w:rPr>
          <w:rFonts w:ascii="Cambria" w:eastAsia="Cambria" w:hAnsi="Cambria" w:cs="Cambria"/>
          <w:color w:val="000000"/>
        </w:rPr>
        <w:t>badicesare@gmail.com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2F4" w:rsidRDefault="001D42F4">
      <w:r>
        <w:separator/>
      </w:r>
    </w:p>
  </w:footnote>
  <w:footnote w:type="continuationSeparator" w:id="0">
    <w:p w:rsidR="001D42F4" w:rsidRDefault="001D42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3A34" w:rsidRDefault="001D0DDD">
    <w:pPr>
      <w:pBdr>
        <w:top w:val="nil"/>
        <w:left w:val="nil"/>
        <w:bottom w:val="nil"/>
        <w:right w:val="nil"/>
        <w:between w:val="nil"/>
      </w:pBdr>
      <w:jc w:val="center"/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194310</wp:posOffset>
          </wp:positionH>
          <wp:positionV relativeFrom="paragraph">
            <wp:posOffset>-38095</wp:posOffset>
          </wp:positionV>
          <wp:extent cx="935990" cy="5715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35990" cy="57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4619625</wp:posOffset>
          </wp:positionH>
          <wp:positionV relativeFrom="paragraph">
            <wp:posOffset>4445</wp:posOffset>
          </wp:positionV>
          <wp:extent cx="969010" cy="615315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9010" cy="6153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2464117</wp:posOffset>
          </wp:positionH>
          <wp:positionV relativeFrom="paragraph">
            <wp:posOffset>-99057</wp:posOffset>
          </wp:positionV>
          <wp:extent cx="1191895" cy="838200"/>
          <wp:effectExtent l="0" t="0" r="0" b="0"/>
          <wp:wrapSquare wrapText="bothSides" distT="0" distB="0" distL="114300" distR="114300"/>
          <wp:docPr id="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91895" cy="8382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133A34" w:rsidRDefault="001D0DDD">
    <w:pPr>
      <w:pBdr>
        <w:top w:val="nil"/>
        <w:left w:val="nil"/>
        <w:bottom w:val="nil"/>
        <w:right w:val="nil"/>
        <w:between w:val="nil"/>
      </w:pBdr>
      <w:tabs>
        <w:tab w:val="left" w:pos="3977"/>
      </w:tabs>
      <w:spacing w:before="240"/>
      <w:rPr>
        <w:color w:val="000000"/>
        <w:sz w:val="22"/>
        <w:szCs w:val="22"/>
      </w:rPr>
    </w:pPr>
    <w:r>
      <w:rPr>
        <w:color w:val="000000"/>
        <w:sz w:val="22"/>
        <w:szCs w:val="22"/>
      </w:rPr>
      <w:tab/>
    </w:r>
    <w:r>
      <w:rPr>
        <w:color w:val="000000"/>
        <w:sz w:val="22"/>
        <w:szCs w:val="22"/>
      </w:rPr>
      <w:tab/>
    </w:r>
  </w:p>
  <w:p w:rsidR="00133A34" w:rsidRDefault="00133A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  <w:p w:rsidR="00133A34" w:rsidRDefault="00133A3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A34"/>
    <w:rsid w:val="00133A34"/>
    <w:rsid w:val="001D0DDD"/>
    <w:rsid w:val="001D42F4"/>
    <w:rsid w:val="0020220A"/>
    <w:rsid w:val="00386A40"/>
    <w:rsid w:val="004F39CC"/>
    <w:rsid w:val="005435BB"/>
    <w:rsid w:val="005C625C"/>
    <w:rsid w:val="00670D3B"/>
    <w:rsid w:val="00894358"/>
    <w:rsid w:val="009422B4"/>
    <w:rsid w:val="00A75829"/>
    <w:rsid w:val="00E74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5C64C"/>
  <w15:docId w15:val="{CCCCDE36-05DE-4807-8182-C83F0D99D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54" w:lineRule="auto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54" w:lineRule="auto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54" w:lineRule="auto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54" w:lineRule="auto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54" w:lineRule="auto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54" w:lineRule="auto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5C625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34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28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1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80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fondazionebmlucca.it/it/news/821/guglielmo-petroni-ecco-il-bando-per-le-scuole-superiori-per-far-conoscere-ai-giovani-la-figura-le-opere-la-storia-di-un-giornalista-scrittore-e-artista-lucche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greteria@fondazionebmlucca.it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badicesare@gmail.com" TargetMode="External"/><Relationship Id="rId1" Type="http://schemas.openxmlformats.org/officeDocument/2006/relationships/hyperlink" Target="mailto:anna.benedetto.lucca@gmail.com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392</Words>
  <Characters>2241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ANNA BENEDETTO</cp:lastModifiedBy>
  <cp:revision>5</cp:revision>
  <dcterms:created xsi:type="dcterms:W3CDTF">2025-03-29T10:45:00Z</dcterms:created>
  <dcterms:modified xsi:type="dcterms:W3CDTF">2025-04-14T12:12:00Z</dcterms:modified>
</cp:coreProperties>
</file>